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/>
      </w:pPr>
      <w:r>
        <w:t>Chapter 11 Assignment</w:t>
      </w:r>
    </w:p>
    <w:p>
      <w:pPr>
        <w:pStyle w:val="style0"/>
        <w:rPr>
          <w:noProof/>
        </w:rPr>
      </w:pPr>
      <w:r>
        <w:rPr>
          <w:noProof/>
        </w:rPr>
        <w:t xml:space="preserve">Bagan Corporation, a profitable growth company with 200,000 shares of common stock outstanding, is in need of approximately $40 million in new funds to finance required expansion. Currently, there are no other equities outstanding. Management has three options open: </w:t>
      </w:r>
    </w:p>
    <w:p>
      <w:pPr>
        <w:pStyle w:val="style0"/>
        <w:rPr>
          <w:noProof/>
        </w:rPr>
      </w:pPr>
      <w:r>
        <w:rPr>
          <w:noProof/>
        </w:rPr>
        <w:t>a. Sell $40 million of 1</w:t>
      </w:r>
      <w:r>
        <w:rPr>
          <w:noProof/>
        </w:rPr>
        <w:t>2‐per cent bonds at face value.</w:t>
      </w:r>
    </w:p>
    <w:p>
      <w:pPr>
        <w:pStyle w:val="style0"/>
        <w:rPr>
          <w:noProof/>
        </w:rPr>
      </w:pPr>
      <w:r>
        <w:rPr>
          <w:noProof/>
        </w:rPr>
        <w:t>b. Sell shares of 10% preferred stock: 400,000 shares at $100 each (dividend $10 per share).</w:t>
      </w:r>
    </w:p>
    <w:p>
      <w:pPr>
        <w:pStyle w:val="style0"/>
        <w:rPr>
          <w:noProof/>
        </w:rPr>
      </w:pPr>
      <w:r>
        <w:rPr>
          <w:noProof/>
        </w:rPr>
        <w:t xml:space="preserve"> c. Sell another 200,000 shares of common stock at $200 each. </w:t>
      </w:r>
    </w:p>
    <w:p>
      <w:pPr>
        <w:pStyle w:val="style0"/>
        <w:rPr>
          <w:noProof/>
        </w:rPr>
      </w:pPr>
      <w:r>
        <w:rPr>
          <w:noProof/>
        </w:rPr>
        <w:t xml:space="preserve">Operating income (before interest and income taxes) on completion of the expansion is expected to average $12 million per year; the income tax rate is 50%. </w:t>
      </w:r>
    </w:p>
    <w:p>
      <w:pPr>
        <w:pStyle w:val="style0"/>
        <w:rPr>
          <w:noProof/>
        </w:rPr>
      </w:pPr>
      <w:r>
        <w:rPr>
          <w:noProof/>
        </w:rPr>
        <w:t xml:space="preserve">Required: </w:t>
      </w:r>
    </w:p>
    <w:bookmarkStart w:id="0" w:name="_GoBack"/>
    <w:bookmarkEnd w:id="0"/>
    <w:p>
      <w:pPr>
        <w:pStyle w:val="style0"/>
        <w:rPr>
          <w:noProof/>
        </w:rPr>
      </w:pPr>
      <w:r>
        <w:rPr>
          <w:noProof/>
        </w:rPr>
        <w:t xml:space="preserve">1. Complete the schedule below and calculate the earnings per share of common stock. </w:t>
      </w:r>
    </w:p>
    <w:p>
      <w:pPr>
        <w:pStyle w:val="style0"/>
        <w:rPr>
          <w:noProof/>
        </w:rPr>
      </w:pPr>
    </w:p>
    <w:p>
      <w:pPr>
        <w:pStyle w:val="style0"/>
        <w:rPr>
          <w:b/>
          <w:noProof/>
        </w:rPr>
      </w:pPr>
      <w:r>
        <w:rPr>
          <w:noProof/>
        </w:rPr>
        <w:t xml:space="preserve">                                                   </w:t>
      </w:r>
      <w:r>
        <w:rPr>
          <w:noProof/>
        </w:rPr>
        <w:t xml:space="preserve">             </w:t>
      </w:r>
      <w:r>
        <w:rPr>
          <w:noProof/>
        </w:rPr>
        <w:t xml:space="preserve"> </w:t>
      </w:r>
      <w:r>
        <w:rPr>
          <w:noProof/>
        </w:rPr>
        <w:t xml:space="preserve">            </w:t>
      </w:r>
      <w:r>
        <w:rPr>
          <w:noProof/>
        </w:rPr>
        <w:t xml:space="preserve">       </w:t>
      </w:r>
      <w:r>
        <w:rPr>
          <w:b/>
          <w:noProof/>
        </w:rPr>
        <w:t>12% bonds             Preferred</w:t>
      </w:r>
      <w:r>
        <w:rPr>
          <w:b/>
          <w:noProof/>
        </w:rPr>
        <w:t xml:space="preserve"> stock            Common stock</w:t>
      </w:r>
    </w:p>
    <w:p>
      <w:pPr>
        <w:pStyle w:val="style0"/>
        <w:rPr>
          <w:noProof/>
        </w:rPr>
      </w:pPr>
      <w:r>
        <w:rPr>
          <w:noProof/>
        </w:rPr>
        <w:t>Income before interest and income</w:t>
      </w:r>
      <w:r>
        <w:rPr>
          <w:noProof/>
        </w:rPr>
        <w:t xml:space="preserve"> taxes  </w:t>
      </w:r>
      <w:r>
        <w:rPr>
          <w:noProof/>
        </w:rPr>
        <w:t xml:space="preserve"> </w:t>
      </w:r>
      <w:r>
        <w:rPr>
          <w:noProof/>
        </w:rPr>
        <w:t xml:space="preserve">       </w:t>
      </w:r>
      <w:r>
        <w:rPr>
          <w:noProof/>
        </w:rPr>
        <w:t xml:space="preserve"> </w:t>
      </w:r>
      <w:r>
        <w:rPr>
          <w:b/>
          <w:noProof/>
          <w:u w:val="single"/>
        </w:rPr>
        <w:t>$12,000,000</w:t>
      </w:r>
      <w:r>
        <w:rPr>
          <w:b/>
          <w:noProof/>
        </w:rPr>
        <w:t xml:space="preserve">             </w:t>
      </w:r>
      <w:r>
        <w:rPr>
          <w:b/>
          <w:noProof/>
          <w:u w:val="single"/>
        </w:rPr>
        <w:t>$12,000,000</w:t>
      </w:r>
      <w:r>
        <w:rPr>
          <w:b/>
          <w:noProof/>
        </w:rPr>
        <w:t xml:space="preserve">                 </w:t>
      </w:r>
      <w:r>
        <w:rPr>
          <w:b/>
          <w:noProof/>
          <w:u w:val="single"/>
        </w:rPr>
        <w:t>$12,000,000</w:t>
      </w:r>
      <w:r>
        <w:rPr>
          <w:noProof/>
        </w:rPr>
        <w:t xml:space="preserve">                      </w:t>
      </w:r>
    </w:p>
    <w:p>
      <w:pPr>
        <w:pStyle w:val="style0"/>
        <w:rPr>
          <w:b/>
          <w:noProof/>
        </w:rPr>
      </w:pPr>
      <w:r>
        <w:rPr>
          <w:noProof/>
        </w:rPr>
        <w:t xml:space="preserve"> Less: Interest expense </w:t>
      </w:r>
      <w:r>
        <w:rPr>
          <w:noProof/>
        </w:rPr>
        <w:t xml:space="preserve">                                   </w:t>
      </w:r>
      <w:r>
        <w:rPr>
          <w:noProof/>
        </w:rPr>
        <w:t xml:space="preserve">       </w:t>
      </w:r>
      <w:r>
        <w:rPr>
          <w:noProof/>
        </w:rPr>
        <w:t xml:space="preserve"> </w:t>
      </w:r>
      <w:r>
        <w:rPr>
          <w:b/>
          <w:noProof/>
          <w:u w:val="single"/>
        </w:rPr>
        <w:t>$4,800,000</w:t>
      </w:r>
      <w:r>
        <w:rPr>
          <w:b/>
          <w:noProof/>
        </w:rPr>
        <w:t xml:space="preserve">                        -                                       -</w:t>
      </w:r>
    </w:p>
    <w:p>
      <w:pPr>
        <w:pStyle w:val="style0"/>
        <w:rPr>
          <w:noProof/>
        </w:rPr>
      </w:pPr>
      <w:r>
        <w:rPr>
          <w:noProof/>
        </w:rPr>
        <w:t xml:space="preserve">Income before taxes                                          </w:t>
      </w:r>
      <w:r>
        <w:rPr>
          <w:noProof/>
        </w:rPr>
        <w:t xml:space="preserve">      </w:t>
      </w:r>
      <w:r>
        <w:rPr>
          <w:noProof/>
        </w:rPr>
        <w:t xml:space="preserve"> </w:t>
      </w:r>
      <w:r>
        <w:rPr>
          <w:b/>
          <w:noProof/>
          <w:u w:val="single"/>
        </w:rPr>
        <w:t>$7,200,000</w:t>
      </w:r>
      <w:r>
        <w:rPr>
          <w:b/>
          <w:noProof/>
        </w:rPr>
        <w:t xml:space="preserve">             </w:t>
      </w:r>
      <w:r>
        <w:rPr>
          <w:b/>
          <w:noProof/>
        </w:rPr>
        <w:t xml:space="preserve">  </w:t>
      </w:r>
      <w:r>
        <w:rPr>
          <w:b/>
          <w:noProof/>
        </w:rPr>
        <w:t xml:space="preserve"> </w:t>
      </w:r>
      <w:r>
        <w:rPr>
          <w:b/>
          <w:noProof/>
          <w:u w:val="single"/>
        </w:rPr>
        <w:t xml:space="preserve">$12,000,000    </w:t>
      </w:r>
      <w:r>
        <w:rPr>
          <w:b/>
          <w:noProof/>
        </w:rPr>
        <w:t xml:space="preserve">               </w:t>
      </w:r>
      <w:r>
        <w:rPr>
          <w:b/>
          <w:noProof/>
          <w:u w:val="single"/>
        </w:rPr>
        <w:t>$12,000,000</w:t>
      </w:r>
    </w:p>
    <w:p>
      <w:pPr>
        <w:pStyle w:val="style0"/>
        <w:rPr>
          <w:b/>
          <w:noProof/>
        </w:rPr>
      </w:pPr>
      <w:r>
        <w:rPr>
          <w:noProof/>
        </w:rPr>
        <w:t xml:space="preserve"> Less: Income taxes at 50%      </w:t>
      </w:r>
      <w:r>
        <w:rPr>
          <w:noProof/>
        </w:rPr>
        <w:t xml:space="preserve">                               </w:t>
      </w:r>
      <w:r>
        <w:rPr>
          <w:b/>
          <w:noProof/>
          <w:u w:val="single"/>
        </w:rPr>
        <w:t xml:space="preserve">$3,600,000 </w:t>
      </w:r>
      <w:r>
        <w:rPr>
          <w:b/>
          <w:noProof/>
        </w:rPr>
        <w:t xml:space="preserve">                </w:t>
      </w:r>
      <w:r>
        <w:rPr>
          <w:b/>
          <w:noProof/>
          <w:u w:val="single"/>
        </w:rPr>
        <w:t>$6,000,000</w:t>
      </w:r>
      <w:r>
        <w:rPr>
          <w:b/>
          <w:noProof/>
        </w:rPr>
        <w:t xml:space="preserve">                  </w:t>
      </w:r>
      <w:r>
        <w:rPr>
          <w:b/>
          <w:noProof/>
          <w:u w:val="single"/>
        </w:rPr>
        <w:t>$6,000,000</w:t>
      </w:r>
    </w:p>
    <w:p>
      <w:pPr>
        <w:pStyle w:val="style0"/>
        <w:rPr>
          <w:b/>
          <w:noProof/>
        </w:rPr>
      </w:pPr>
      <w:r>
        <w:rPr>
          <w:noProof/>
        </w:rPr>
        <w:t xml:space="preserve"> Net income                                                                 </w:t>
      </w:r>
      <w:r>
        <w:rPr>
          <w:b/>
          <w:noProof/>
          <w:u w:val="single"/>
        </w:rPr>
        <w:t>$3,600,000</w:t>
      </w:r>
      <w:r>
        <w:rPr>
          <w:b/>
          <w:noProof/>
        </w:rPr>
        <w:t xml:space="preserve">                 </w:t>
      </w:r>
      <w:r>
        <w:rPr>
          <w:b/>
          <w:noProof/>
          <w:u w:val="single"/>
        </w:rPr>
        <w:t xml:space="preserve">$6,000,000 </w:t>
      </w:r>
      <w:r>
        <w:rPr>
          <w:b/>
          <w:noProof/>
        </w:rPr>
        <w:t xml:space="preserve">                  </w:t>
      </w:r>
      <w:r>
        <w:rPr>
          <w:b/>
          <w:noProof/>
          <w:u w:val="single"/>
        </w:rPr>
        <w:t>$6,000,000</w:t>
      </w:r>
    </w:p>
    <w:p>
      <w:pPr>
        <w:pStyle w:val="style0"/>
        <w:rPr>
          <w:b/>
          <w:noProof/>
        </w:rPr>
      </w:pPr>
      <w:r>
        <w:rPr>
          <w:noProof/>
        </w:rPr>
        <w:t xml:space="preserve">Less: Preferred </w:t>
      </w:r>
      <w:r>
        <w:rPr>
          <w:noProof/>
        </w:rPr>
        <w:t xml:space="preserve">dividends   </w:t>
      </w:r>
      <w:r>
        <w:rPr>
          <w:b/>
          <w:noProof/>
        </w:rPr>
        <w:t xml:space="preserve">  </w:t>
      </w:r>
      <w:r>
        <w:rPr>
          <w:b/>
          <w:noProof/>
        </w:rPr>
        <w:t xml:space="preserve">                                           -                              $4,000,000                             -</w:t>
      </w:r>
    </w:p>
    <w:p>
      <w:pPr>
        <w:pStyle w:val="style0"/>
        <w:rPr>
          <w:b/>
          <w:noProof/>
        </w:rPr>
      </w:pPr>
      <w:r>
        <w:rPr>
          <w:noProof/>
        </w:rPr>
        <w:t xml:space="preserve">Net income available to common stockholders  </w:t>
      </w:r>
      <w:r>
        <w:rPr>
          <w:noProof/>
        </w:rPr>
        <w:t xml:space="preserve">  </w:t>
      </w:r>
      <w:r>
        <w:rPr>
          <w:b/>
          <w:noProof/>
          <w:u w:val="single"/>
        </w:rPr>
        <w:t>$3,600,000</w:t>
      </w:r>
      <w:r>
        <w:rPr>
          <w:b/>
          <w:noProof/>
        </w:rPr>
        <w:t xml:space="preserve">                 </w:t>
      </w:r>
      <w:r>
        <w:rPr>
          <w:b/>
          <w:noProof/>
          <w:u w:val="single"/>
        </w:rPr>
        <w:t>$2,000,000</w:t>
      </w:r>
      <w:r>
        <w:rPr>
          <w:b/>
          <w:noProof/>
        </w:rPr>
        <w:t xml:space="preserve">                      </w:t>
      </w:r>
      <w:r>
        <w:rPr>
          <w:b/>
          <w:noProof/>
          <w:u w:val="single"/>
        </w:rPr>
        <w:t>$6,000,000</w:t>
      </w:r>
    </w:p>
    <w:p>
      <w:pPr>
        <w:pStyle w:val="style0"/>
        <w:rPr>
          <w:b/>
          <w:noProof/>
        </w:rPr>
      </w:pPr>
      <w:r>
        <w:rPr>
          <w:noProof/>
        </w:rPr>
        <w:t>Number of common shares outstanding</w:t>
      </w:r>
      <w:r>
        <w:rPr>
          <w:noProof/>
        </w:rPr>
        <w:t xml:space="preserve">               </w:t>
      </w:r>
      <w:r>
        <w:rPr>
          <w:noProof/>
        </w:rPr>
        <w:t xml:space="preserve"> </w:t>
      </w:r>
      <w:r>
        <w:rPr>
          <w:b/>
          <w:noProof/>
          <w:u w:val="single"/>
        </w:rPr>
        <w:t>200,000</w:t>
      </w:r>
      <w:r>
        <w:rPr>
          <w:b/>
          <w:noProof/>
        </w:rPr>
        <w:t xml:space="preserve">                        </w:t>
      </w:r>
      <w:r>
        <w:rPr>
          <w:b/>
          <w:noProof/>
          <w:u w:val="single"/>
        </w:rPr>
        <w:t>200,000</w:t>
      </w:r>
      <w:r>
        <w:rPr>
          <w:b/>
          <w:noProof/>
        </w:rPr>
        <w:t xml:space="preserve">                           </w:t>
      </w:r>
      <w:r>
        <w:rPr>
          <w:b/>
          <w:noProof/>
          <w:u w:val="single"/>
        </w:rPr>
        <w:t>400,000</w:t>
      </w:r>
    </w:p>
    <w:p>
      <w:pPr>
        <w:pStyle w:val="style0"/>
        <w:rPr/>
      </w:pPr>
      <w:r>
        <w:t xml:space="preserve">Earnings per share            </w:t>
      </w:r>
      <w:r>
        <w:t xml:space="preserve">                                              </w:t>
      </w:r>
      <w:r>
        <w:t xml:space="preserve">  </w:t>
      </w:r>
      <w:r>
        <w:rPr>
          <w:b/>
          <w:u w:val="single"/>
        </w:rPr>
        <w:t xml:space="preserve">$18   </w:t>
      </w:r>
      <w:r>
        <w:rPr>
          <w:b/>
        </w:rPr>
        <w:t xml:space="preserve">                </w:t>
      </w:r>
      <w:r>
        <w:rPr>
          <w:b/>
        </w:rPr>
        <w:t xml:space="preserve">        </w:t>
      </w:r>
      <w:r>
        <w:rPr>
          <w:b/>
          <w:u w:val="single"/>
        </w:rPr>
        <w:t xml:space="preserve">  </w:t>
      </w:r>
      <w:r>
        <w:rPr>
          <w:b/>
          <w:u w:val="single"/>
        </w:rPr>
        <w:t xml:space="preserve"> $10  </w:t>
      </w:r>
      <w:r>
        <w:rPr>
          <w:b/>
        </w:rPr>
        <w:t xml:space="preserve">              </w:t>
      </w:r>
      <w:r>
        <w:rPr>
          <w:b/>
        </w:rPr>
        <w:t xml:space="preserve">                </w:t>
      </w:r>
      <w:r>
        <w:rPr>
          <w:b/>
          <w:u w:val="single"/>
        </w:rPr>
        <w:t>$15</w:t>
      </w:r>
    </w:p>
    <w:p>
      <w:pPr>
        <w:pStyle w:val="style0"/>
        <w:rPr/>
      </w:pPr>
      <w:r>
        <w:t xml:space="preserve">of common stock  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Which financing option is most advantageous to the common  stockholders? Why?</w:t>
      </w:r>
    </w:p>
    <w:p>
      <w:pPr>
        <w:pStyle w:val="style179"/>
        <w:rPr>
          <w:b/>
        </w:rPr>
      </w:pPr>
      <w:r>
        <w:rPr>
          <w:b/>
        </w:rPr>
        <w:t xml:space="preserve">Option (a) to Sell $40 million of 12‐per cent bonds at face value is most advantageous for the common stockholders as it would provide them highest earnings per share of $18 in comparison to other financing option and the </w:t>
      </w:r>
      <w:r>
        <w:rPr>
          <w:b/>
        </w:rPr>
        <w:t>main reason for higher Earning per share is the leverage benefits. Although there is a cost of debt but due to the fact interest cost is tax deductible so this becomes a cheap source of funds as compared to other financing option</w:t>
      </w:r>
      <w:r>
        <w:rPr>
          <w:b/>
        </w:rPr>
        <w:t>s.</w:t>
      </w:r>
    </w:p>
    <w:p>
      <w:pPr>
        <w:pStyle w:val="style0"/>
        <w:rPr/>
      </w:pP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4286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EEFE228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Words>285</Words>
  <Pages>1</Pages>
  <Characters>1532</Characters>
  <Application>WPS Office</Application>
  <DocSecurity>0</DocSecurity>
  <Paragraphs>24</Paragraphs>
  <ScaleCrop>false</ScaleCrop>
  <Company>Eastern Gateway Community College</Company>
  <LinksUpToDate>false</LinksUpToDate>
  <CharactersWithSpaces>2654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2018-12-18T21:44:00Z</dcterms:created>
  <dc:creator>Tech</dc:creator>
  <lastModifiedBy>Infinix X650D</lastModifiedBy>
  <dcterms:modified xsi:type="dcterms:W3CDTF">2021-09-25T13:56:16Z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e1f377c9045d470db1f3a863cff09fcb</vt:lpwstr>
  </property>
</Properties>
</file>